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8F" w:rsidRPr="004C4F8F" w:rsidRDefault="004C4F8F" w:rsidP="008902FB">
      <w:pPr>
        <w:spacing w:after="0" w:line="240" w:lineRule="auto"/>
        <w:jc w:val="both"/>
        <w:rPr>
          <w:b/>
          <w:smallCaps/>
          <w:u w:val="single"/>
        </w:rPr>
      </w:pPr>
      <w:r w:rsidRPr="004C4F8F">
        <w:rPr>
          <w:b/>
          <w:u w:val="single"/>
        </w:rPr>
        <w:t>T</w:t>
      </w:r>
      <w:r w:rsidRPr="004C4F8F">
        <w:rPr>
          <w:b/>
          <w:smallCaps/>
          <w:u w:val="single"/>
        </w:rPr>
        <w:t>itre</w:t>
      </w:r>
    </w:p>
    <w:p w:rsidR="004C4F8F" w:rsidRDefault="004C4F8F" w:rsidP="008902FB">
      <w:pPr>
        <w:spacing w:after="0" w:line="240" w:lineRule="auto"/>
        <w:jc w:val="both"/>
      </w:pPr>
    </w:p>
    <w:p w:rsidR="004C1DB0" w:rsidRPr="004946E0" w:rsidRDefault="004C1DB0" w:rsidP="00052712">
      <w:pPr>
        <w:spacing w:after="0" w:line="240" w:lineRule="auto"/>
        <w:rPr>
          <w:b/>
        </w:rPr>
      </w:pPr>
      <w:r w:rsidRPr="004946E0">
        <w:rPr>
          <w:b/>
        </w:rPr>
        <w:t>Des téphras piégés par le karst ardéchois :</w:t>
      </w:r>
      <w:r w:rsidR="00052712">
        <w:rPr>
          <w:b/>
        </w:rPr>
        <w:t xml:space="preserve"> </w:t>
      </w:r>
      <w:r w:rsidRPr="004946E0">
        <w:rPr>
          <w:b/>
        </w:rPr>
        <w:t xml:space="preserve">contexte et </w:t>
      </w:r>
      <w:proofErr w:type="spellStart"/>
      <w:r w:rsidRPr="004946E0">
        <w:rPr>
          <w:b/>
        </w:rPr>
        <w:t>chronostratigraphie</w:t>
      </w:r>
      <w:proofErr w:type="spellEnd"/>
      <w:r w:rsidRPr="004946E0">
        <w:rPr>
          <w:b/>
        </w:rPr>
        <w:t xml:space="preserve"> du remplissage de </w:t>
      </w:r>
      <w:r w:rsidR="00052712">
        <w:rPr>
          <w:b/>
        </w:rPr>
        <w:t>l</w:t>
      </w:r>
      <w:r w:rsidRPr="004946E0">
        <w:rPr>
          <w:b/>
        </w:rPr>
        <w:t>’</w:t>
      </w:r>
      <w:r w:rsidR="004946E0">
        <w:rPr>
          <w:b/>
        </w:rPr>
        <w:t>A</w:t>
      </w:r>
      <w:r w:rsidRPr="004946E0">
        <w:rPr>
          <w:b/>
        </w:rPr>
        <w:t>ven du Devès de Reynaud</w:t>
      </w:r>
      <w:r w:rsidR="00052712">
        <w:rPr>
          <w:b/>
        </w:rPr>
        <w:t xml:space="preserve"> </w:t>
      </w:r>
      <w:r w:rsidRPr="004946E0">
        <w:rPr>
          <w:b/>
        </w:rPr>
        <w:t>(Saint-Remèze, Ardèche)</w:t>
      </w:r>
    </w:p>
    <w:p w:rsidR="004C1DB0" w:rsidRDefault="004C1DB0" w:rsidP="008902FB">
      <w:pPr>
        <w:spacing w:after="0" w:line="240" w:lineRule="auto"/>
        <w:jc w:val="both"/>
      </w:pPr>
    </w:p>
    <w:p w:rsidR="004C4F8F" w:rsidRPr="004C4F8F" w:rsidRDefault="004C4F8F" w:rsidP="008902FB">
      <w:pPr>
        <w:spacing w:after="0" w:line="240" w:lineRule="auto"/>
        <w:jc w:val="both"/>
        <w:rPr>
          <w:b/>
          <w:smallCaps/>
          <w:u w:val="single"/>
        </w:rPr>
      </w:pPr>
      <w:r w:rsidRPr="004C4F8F">
        <w:rPr>
          <w:b/>
          <w:smallCaps/>
          <w:u w:val="single"/>
        </w:rPr>
        <w:t>Auteurs</w:t>
      </w:r>
    </w:p>
    <w:p w:rsidR="004C4F8F" w:rsidRDefault="004C4F8F" w:rsidP="008902FB">
      <w:pPr>
        <w:spacing w:after="0" w:line="240" w:lineRule="auto"/>
        <w:jc w:val="both"/>
      </w:pPr>
    </w:p>
    <w:p w:rsidR="00C1121B" w:rsidRDefault="00C1121B" w:rsidP="008902FB">
      <w:pPr>
        <w:spacing w:after="0" w:line="240" w:lineRule="auto"/>
        <w:jc w:val="both"/>
      </w:pPr>
      <w:proofErr w:type="spellStart"/>
      <w:r>
        <w:t>Puaud</w:t>
      </w:r>
      <w:proofErr w:type="spellEnd"/>
      <w:r>
        <w:t xml:space="preserve"> Simon (1)</w:t>
      </w:r>
      <w:r w:rsidR="002D441B">
        <w:rPr>
          <w:rStyle w:val="Appelnotedebasdep"/>
        </w:rPr>
        <w:footnoteReference w:id="1"/>
      </w:r>
      <w:r>
        <w:t xml:space="preserve">, </w:t>
      </w:r>
      <w:proofErr w:type="spellStart"/>
      <w:r>
        <w:t>Billaud</w:t>
      </w:r>
      <w:proofErr w:type="spellEnd"/>
      <w:r>
        <w:t xml:space="preserve"> Yves (2), </w:t>
      </w:r>
      <w:proofErr w:type="spellStart"/>
      <w:r>
        <w:t>Tombret</w:t>
      </w:r>
      <w:proofErr w:type="spellEnd"/>
      <w:r>
        <w:t xml:space="preserve"> Olivier (1) (3), Crépin Laurent (1), </w:t>
      </w:r>
      <w:proofErr w:type="spellStart"/>
      <w:r>
        <w:t>Lepenant</w:t>
      </w:r>
      <w:proofErr w:type="spellEnd"/>
      <w:r>
        <w:t xml:space="preserve"> Mélanie (1), MASC (4), Lebon Matthieu (1), </w:t>
      </w:r>
      <w:proofErr w:type="spellStart"/>
      <w:r>
        <w:t>Zazzo</w:t>
      </w:r>
      <w:proofErr w:type="spellEnd"/>
      <w:r>
        <w:t xml:space="preserve"> Antoine (3), </w:t>
      </w:r>
      <w:proofErr w:type="spellStart"/>
      <w:r w:rsidR="00883076">
        <w:t>Bahain</w:t>
      </w:r>
      <w:proofErr w:type="spellEnd"/>
      <w:r w:rsidR="00883076">
        <w:t xml:space="preserve"> </w:t>
      </w:r>
      <w:r>
        <w:t xml:space="preserve">Jean-Jacques (1), </w:t>
      </w:r>
      <w:proofErr w:type="spellStart"/>
      <w:r>
        <w:t>Falguères</w:t>
      </w:r>
      <w:proofErr w:type="spellEnd"/>
      <w:r>
        <w:t xml:space="preserve"> </w:t>
      </w:r>
      <w:r w:rsidR="00883076">
        <w:t xml:space="preserve">Christophe </w:t>
      </w:r>
      <w:r>
        <w:t xml:space="preserve">(1), </w:t>
      </w:r>
      <w:proofErr w:type="spellStart"/>
      <w:r w:rsidR="00892212">
        <w:t>Garbé</w:t>
      </w:r>
      <w:proofErr w:type="spellEnd"/>
      <w:r w:rsidR="00892212">
        <w:t xml:space="preserve"> Lisa (1)</w:t>
      </w:r>
      <w:r>
        <w:t xml:space="preserve">, </w:t>
      </w:r>
      <w:proofErr w:type="spellStart"/>
      <w:r>
        <w:t>Voinchet</w:t>
      </w:r>
      <w:proofErr w:type="spellEnd"/>
      <w:r>
        <w:t xml:space="preserve"> Pierre (1), </w:t>
      </w:r>
      <w:proofErr w:type="spellStart"/>
      <w:r>
        <w:t>Debard</w:t>
      </w:r>
      <w:proofErr w:type="spellEnd"/>
      <w:r>
        <w:t xml:space="preserve"> Évelyne (</w:t>
      </w:r>
      <w:r w:rsidR="00892212">
        <w:t xml:space="preserve">5), </w:t>
      </w:r>
      <w:proofErr w:type="spellStart"/>
      <w:r w:rsidR="00892212">
        <w:t>Pastre</w:t>
      </w:r>
      <w:proofErr w:type="spellEnd"/>
      <w:r w:rsidR="00892212">
        <w:t xml:space="preserve"> Jean-François (6</w:t>
      </w:r>
      <w:r>
        <w:t>)</w:t>
      </w:r>
    </w:p>
    <w:p w:rsidR="00C1121B" w:rsidRDefault="00C1121B" w:rsidP="008902FB">
      <w:pPr>
        <w:spacing w:after="0" w:line="240" w:lineRule="auto"/>
        <w:jc w:val="both"/>
      </w:pPr>
    </w:p>
    <w:p w:rsidR="004C4F8F" w:rsidRPr="004C4F8F" w:rsidRDefault="004C4F8F" w:rsidP="008902FB">
      <w:pPr>
        <w:spacing w:after="0" w:line="240" w:lineRule="auto"/>
        <w:jc w:val="both"/>
        <w:rPr>
          <w:b/>
          <w:smallCaps/>
          <w:u w:val="single"/>
        </w:rPr>
      </w:pPr>
      <w:r w:rsidRPr="004C4F8F">
        <w:rPr>
          <w:b/>
          <w:smallCaps/>
          <w:u w:val="single"/>
        </w:rPr>
        <w:t>Affiliations et adresses</w:t>
      </w:r>
    </w:p>
    <w:p w:rsidR="004C4F8F" w:rsidRDefault="004C4F8F" w:rsidP="008902FB">
      <w:pPr>
        <w:spacing w:after="0" w:line="240" w:lineRule="auto"/>
        <w:jc w:val="both"/>
        <w:rPr>
          <w:sz w:val="20"/>
          <w:szCs w:val="20"/>
        </w:rPr>
      </w:pPr>
    </w:p>
    <w:p w:rsidR="001D184B" w:rsidRDefault="00B41B44" w:rsidP="008902FB">
      <w:pPr>
        <w:spacing w:after="0" w:line="240" w:lineRule="auto"/>
        <w:jc w:val="both"/>
        <w:rPr>
          <w:sz w:val="20"/>
          <w:szCs w:val="20"/>
        </w:rPr>
      </w:pPr>
      <w:r w:rsidRPr="00B41B44">
        <w:rPr>
          <w:sz w:val="20"/>
          <w:szCs w:val="20"/>
        </w:rPr>
        <w:t>(1) UMR 7194</w:t>
      </w:r>
      <w:r w:rsidR="00892212">
        <w:rPr>
          <w:sz w:val="20"/>
          <w:szCs w:val="20"/>
        </w:rPr>
        <w:t xml:space="preserve"> HNHP</w:t>
      </w:r>
      <w:r w:rsidR="00676980">
        <w:rPr>
          <w:sz w:val="20"/>
          <w:szCs w:val="20"/>
        </w:rPr>
        <w:t xml:space="preserve"> / Département Homme &amp; Environnement MNHN</w:t>
      </w:r>
      <w:r w:rsidRPr="00B41B44">
        <w:rPr>
          <w:sz w:val="20"/>
          <w:szCs w:val="20"/>
        </w:rPr>
        <w:t xml:space="preserve"> </w:t>
      </w:r>
      <w:r w:rsidR="00892212">
        <w:rPr>
          <w:sz w:val="20"/>
          <w:szCs w:val="20"/>
        </w:rPr>
        <w:t>(</w:t>
      </w:r>
      <w:r w:rsidRPr="00B41B44">
        <w:rPr>
          <w:sz w:val="20"/>
          <w:szCs w:val="20"/>
        </w:rPr>
        <w:t>CNRS/MNHN/UPVD</w:t>
      </w:r>
      <w:r w:rsidR="00CE0013">
        <w:rPr>
          <w:sz w:val="20"/>
          <w:szCs w:val="20"/>
        </w:rPr>
        <w:t>)</w:t>
      </w:r>
      <w:r w:rsidRPr="00B41B44">
        <w:rPr>
          <w:sz w:val="20"/>
          <w:szCs w:val="20"/>
        </w:rPr>
        <w:t xml:space="preserve"> Musée de l’Homme 17, place du Trocadéro F-75</w:t>
      </w:r>
      <w:r w:rsidR="00CE0013">
        <w:rPr>
          <w:sz w:val="20"/>
          <w:szCs w:val="20"/>
        </w:rPr>
        <w:t> </w:t>
      </w:r>
      <w:r w:rsidR="001D184B">
        <w:rPr>
          <w:sz w:val="20"/>
          <w:szCs w:val="20"/>
        </w:rPr>
        <w:t>116</w:t>
      </w:r>
      <w:r w:rsidR="00CE0013">
        <w:rPr>
          <w:sz w:val="20"/>
          <w:szCs w:val="20"/>
        </w:rPr>
        <w:t xml:space="preserve"> Paris</w:t>
      </w:r>
    </w:p>
    <w:p w:rsidR="00B41B44" w:rsidRPr="00B41B44" w:rsidRDefault="00B41B44" w:rsidP="008902FB">
      <w:pPr>
        <w:spacing w:after="0" w:line="240" w:lineRule="auto"/>
        <w:jc w:val="both"/>
        <w:rPr>
          <w:sz w:val="20"/>
          <w:szCs w:val="20"/>
        </w:rPr>
      </w:pPr>
      <w:r w:rsidRPr="00B41B44">
        <w:rPr>
          <w:sz w:val="20"/>
          <w:szCs w:val="20"/>
        </w:rPr>
        <w:t xml:space="preserve">(2) </w:t>
      </w:r>
      <w:r w:rsidR="00C163F5">
        <w:rPr>
          <w:sz w:val="20"/>
          <w:szCs w:val="20"/>
        </w:rPr>
        <w:t>UMR 5138 arar (CNRS/</w:t>
      </w:r>
      <w:proofErr w:type="spellStart"/>
      <w:r w:rsidR="00C163F5">
        <w:rPr>
          <w:sz w:val="20"/>
          <w:szCs w:val="20"/>
        </w:rPr>
        <w:t>Univ</w:t>
      </w:r>
      <w:proofErr w:type="spellEnd"/>
      <w:r w:rsidR="00C163F5">
        <w:rPr>
          <w:sz w:val="20"/>
          <w:szCs w:val="20"/>
        </w:rPr>
        <w:t>. Lyon 1-2)</w:t>
      </w:r>
      <w:r w:rsidR="00C163F5">
        <w:rPr>
          <w:sz w:val="20"/>
          <w:szCs w:val="20"/>
        </w:rPr>
        <w:t xml:space="preserve"> </w:t>
      </w:r>
      <w:r w:rsidRPr="00B41B44">
        <w:rPr>
          <w:sz w:val="20"/>
          <w:szCs w:val="20"/>
        </w:rPr>
        <w:t>Ministère de la Culture DRASSM 147, place de l’Estaque 13 016 Marseille</w:t>
      </w:r>
    </w:p>
    <w:p w:rsidR="00B41B44" w:rsidRPr="00B41B44" w:rsidRDefault="00B41B44" w:rsidP="008902FB">
      <w:pPr>
        <w:spacing w:after="0" w:line="240" w:lineRule="auto"/>
        <w:jc w:val="both"/>
        <w:rPr>
          <w:sz w:val="20"/>
          <w:szCs w:val="20"/>
        </w:rPr>
      </w:pPr>
      <w:r w:rsidRPr="00B41B44">
        <w:rPr>
          <w:sz w:val="20"/>
          <w:szCs w:val="20"/>
        </w:rPr>
        <w:t xml:space="preserve">(3) UMR 7209 </w:t>
      </w:r>
      <w:r w:rsidR="00892212">
        <w:rPr>
          <w:sz w:val="20"/>
          <w:szCs w:val="20"/>
        </w:rPr>
        <w:t>AASPE</w:t>
      </w:r>
      <w:r w:rsidR="00676980">
        <w:rPr>
          <w:sz w:val="20"/>
          <w:szCs w:val="20"/>
        </w:rPr>
        <w:t xml:space="preserve"> / </w:t>
      </w:r>
      <w:r w:rsidR="00676980">
        <w:rPr>
          <w:sz w:val="20"/>
          <w:szCs w:val="20"/>
        </w:rPr>
        <w:t>Département Homme &amp; Environnement MNHN</w:t>
      </w:r>
      <w:r w:rsidR="00892212">
        <w:rPr>
          <w:sz w:val="20"/>
          <w:szCs w:val="20"/>
        </w:rPr>
        <w:t xml:space="preserve"> (</w:t>
      </w:r>
      <w:r w:rsidRPr="00B41B44">
        <w:rPr>
          <w:sz w:val="20"/>
          <w:szCs w:val="20"/>
        </w:rPr>
        <w:t>CNRS/MNHN</w:t>
      </w:r>
      <w:r w:rsidR="00CE0013">
        <w:rPr>
          <w:sz w:val="20"/>
          <w:szCs w:val="20"/>
        </w:rPr>
        <w:t>)</w:t>
      </w:r>
      <w:r w:rsidRPr="00B41B44">
        <w:rPr>
          <w:sz w:val="20"/>
          <w:szCs w:val="20"/>
        </w:rPr>
        <w:t xml:space="preserve"> Muséum national d’Histoire naturelle CP 56 43, rue Buffon F-75 005 Paris</w:t>
      </w:r>
    </w:p>
    <w:p w:rsidR="00B41B44" w:rsidRPr="00B41B44" w:rsidRDefault="00B41B44" w:rsidP="008902FB">
      <w:pPr>
        <w:spacing w:after="0" w:line="240" w:lineRule="auto"/>
        <w:jc w:val="both"/>
        <w:rPr>
          <w:sz w:val="20"/>
          <w:szCs w:val="20"/>
        </w:rPr>
      </w:pPr>
      <w:r w:rsidRPr="00B41B44">
        <w:rPr>
          <w:sz w:val="20"/>
          <w:szCs w:val="20"/>
        </w:rPr>
        <w:t xml:space="preserve">(4) </w:t>
      </w:r>
      <w:r w:rsidR="001D184B">
        <w:rPr>
          <w:sz w:val="20"/>
          <w:szCs w:val="20"/>
        </w:rPr>
        <w:t xml:space="preserve">Montélimar </w:t>
      </w:r>
      <w:proofErr w:type="spellStart"/>
      <w:r w:rsidR="001D184B">
        <w:rPr>
          <w:sz w:val="20"/>
          <w:szCs w:val="20"/>
        </w:rPr>
        <w:t>Archéo</w:t>
      </w:r>
      <w:proofErr w:type="spellEnd"/>
      <w:r w:rsidR="001D184B">
        <w:rPr>
          <w:sz w:val="20"/>
          <w:szCs w:val="20"/>
        </w:rPr>
        <w:t xml:space="preserve">-Spéléo-Club Service de la Vie Associative 1, avenue St-Martin </w:t>
      </w:r>
      <w:r w:rsidR="00892212">
        <w:rPr>
          <w:sz w:val="20"/>
          <w:szCs w:val="20"/>
        </w:rPr>
        <w:t>F-</w:t>
      </w:r>
      <w:r w:rsidR="001D184B">
        <w:rPr>
          <w:sz w:val="20"/>
          <w:szCs w:val="20"/>
        </w:rPr>
        <w:t>26 200 Montélimar</w:t>
      </w:r>
    </w:p>
    <w:p w:rsidR="00892212" w:rsidRPr="00B41B44" w:rsidRDefault="00B41B44" w:rsidP="008902FB">
      <w:pPr>
        <w:spacing w:after="0" w:line="240" w:lineRule="auto"/>
        <w:jc w:val="both"/>
        <w:rPr>
          <w:sz w:val="20"/>
          <w:szCs w:val="20"/>
        </w:rPr>
      </w:pPr>
      <w:r w:rsidRPr="00B41B44">
        <w:rPr>
          <w:sz w:val="20"/>
          <w:szCs w:val="20"/>
        </w:rPr>
        <w:t>(</w:t>
      </w:r>
      <w:r w:rsidR="00892212">
        <w:rPr>
          <w:sz w:val="20"/>
          <w:szCs w:val="20"/>
        </w:rPr>
        <w:t>5</w:t>
      </w:r>
      <w:r w:rsidRPr="00B41B44">
        <w:rPr>
          <w:sz w:val="20"/>
          <w:szCs w:val="20"/>
        </w:rPr>
        <w:t>)</w:t>
      </w:r>
      <w:r w:rsidR="0077079F">
        <w:rPr>
          <w:sz w:val="20"/>
          <w:szCs w:val="20"/>
        </w:rPr>
        <w:t xml:space="preserve"> </w:t>
      </w:r>
      <w:r w:rsidR="00892212" w:rsidRPr="00892212">
        <w:rPr>
          <w:sz w:val="20"/>
          <w:szCs w:val="20"/>
        </w:rPr>
        <w:t>25</w:t>
      </w:r>
      <w:r w:rsidR="00892212">
        <w:rPr>
          <w:sz w:val="20"/>
          <w:szCs w:val="20"/>
        </w:rPr>
        <w:t xml:space="preserve">, rue Paul </w:t>
      </w:r>
      <w:proofErr w:type="spellStart"/>
      <w:r w:rsidR="00892212">
        <w:rPr>
          <w:sz w:val="20"/>
          <w:szCs w:val="20"/>
        </w:rPr>
        <w:t>Chevrel</w:t>
      </w:r>
      <w:proofErr w:type="spellEnd"/>
      <w:r w:rsidR="00892212" w:rsidRPr="00892212">
        <w:rPr>
          <w:sz w:val="20"/>
          <w:szCs w:val="20"/>
        </w:rPr>
        <w:t xml:space="preserve"> </w:t>
      </w:r>
      <w:r w:rsidR="00892212">
        <w:rPr>
          <w:sz w:val="20"/>
          <w:szCs w:val="20"/>
        </w:rPr>
        <w:t>F-</w:t>
      </w:r>
      <w:r w:rsidR="00892212" w:rsidRPr="00892212">
        <w:rPr>
          <w:sz w:val="20"/>
          <w:szCs w:val="20"/>
        </w:rPr>
        <w:t>69370 Saint-Didier au Mont d'Or</w:t>
      </w:r>
    </w:p>
    <w:p w:rsidR="00B41B44" w:rsidRPr="00B41B44" w:rsidRDefault="00B41B44" w:rsidP="008902FB">
      <w:pPr>
        <w:spacing w:after="0" w:line="240" w:lineRule="auto"/>
        <w:jc w:val="both"/>
        <w:rPr>
          <w:sz w:val="20"/>
          <w:szCs w:val="20"/>
        </w:rPr>
      </w:pPr>
      <w:r w:rsidRPr="00B41B44">
        <w:rPr>
          <w:sz w:val="20"/>
          <w:szCs w:val="20"/>
        </w:rPr>
        <w:t>(</w:t>
      </w:r>
      <w:r w:rsidR="00892212">
        <w:rPr>
          <w:sz w:val="20"/>
          <w:szCs w:val="20"/>
        </w:rPr>
        <w:t>6</w:t>
      </w:r>
      <w:r w:rsidRPr="00B41B44">
        <w:rPr>
          <w:sz w:val="20"/>
          <w:szCs w:val="20"/>
        </w:rPr>
        <w:t>)</w:t>
      </w:r>
      <w:r w:rsidR="006244A8">
        <w:rPr>
          <w:sz w:val="20"/>
          <w:szCs w:val="20"/>
        </w:rPr>
        <w:t xml:space="preserve"> UMR 8591 </w:t>
      </w:r>
      <w:r w:rsidR="00892212">
        <w:rPr>
          <w:sz w:val="20"/>
          <w:szCs w:val="20"/>
        </w:rPr>
        <w:t>LGP (</w:t>
      </w:r>
      <w:r w:rsidR="006244A8">
        <w:rPr>
          <w:sz w:val="20"/>
          <w:szCs w:val="20"/>
        </w:rPr>
        <w:t>CNRS/</w:t>
      </w:r>
      <w:proofErr w:type="spellStart"/>
      <w:r w:rsidR="006244A8">
        <w:rPr>
          <w:sz w:val="20"/>
          <w:szCs w:val="20"/>
        </w:rPr>
        <w:t>Univ</w:t>
      </w:r>
      <w:proofErr w:type="spellEnd"/>
      <w:r w:rsidR="006244A8">
        <w:rPr>
          <w:sz w:val="20"/>
          <w:szCs w:val="20"/>
        </w:rPr>
        <w:t>. Paris 1/UPEC</w:t>
      </w:r>
      <w:r w:rsidR="00CE0013">
        <w:rPr>
          <w:sz w:val="20"/>
          <w:szCs w:val="20"/>
        </w:rPr>
        <w:t>)</w:t>
      </w:r>
      <w:r w:rsidR="006244A8">
        <w:rPr>
          <w:sz w:val="20"/>
          <w:szCs w:val="20"/>
        </w:rPr>
        <w:t xml:space="preserve"> Bât. Y 1, place Aristide Briand F-92 195 Meudon Cedex</w:t>
      </w:r>
    </w:p>
    <w:p w:rsidR="00B41B44" w:rsidRDefault="00B41B44" w:rsidP="008902FB">
      <w:pPr>
        <w:spacing w:after="0" w:line="240" w:lineRule="auto"/>
        <w:jc w:val="both"/>
      </w:pPr>
    </w:p>
    <w:p w:rsidR="004C4F8F" w:rsidRPr="00885230" w:rsidRDefault="004C4F8F" w:rsidP="008902FB">
      <w:pPr>
        <w:spacing w:after="0" w:line="240" w:lineRule="auto"/>
        <w:jc w:val="both"/>
        <w:rPr>
          <w:b/>
          <w:smallCaps/>
          <w:u w:val="single"/>
        </w:rPr>
      </w:pPr>
      <w:r w:rsidRPr="00885230">
        <w:rPr>
          <w:b/>
          <w:smallCaps/>
          <w:u w:val="single"/>
        </w:rPr>
        <w:t>Résumé</w:t>
      </w:r>
      <w:r w:rsidR="00885230" w:rsidRPr="00885230">
        <w:rPr>
          <w:b/>
          <w:smallCaps/>
          <w:u w:val="single"/>
        </w:rPr>
        <w:t xml:space="preserve"> de la communication</w:t>
      </w:r>
    </w:p>
    <w:p w:rsidR="004C4F8F" w:rsidRDefault="004C4F8F" w:rsidP="008902FB">
      <w:pPr>
        <w:spacing w:after="0" w:line="240" w:lineRule="auto"/>
        <w:jc w:val="both"/>
      </w:pPr>
    </w:p>
    <w:p w:rsidR="00C163F5" w:rsidRDefault="00C163F5" w:rsidP="00C163F5">
      <w:pPr>
        <w:spacing w:after="0" w:line="240" w:lineRule="auto"/>
        <w:jc w:val="both"/>
      </w:pPr>
      <w:r>
        <w:t xml:space="preserve">L’Aven du Devès de Reynaud (Ardèche) s’ouvre sur le plateau de Saint-Remèze (rive gauche des Gorges de l’Ardèche). Au XIXème siècle, les travaux de recherche des phosphates livrent des restes de faune quaternaire (Martel, 1894 ; Chantre, 1901 ; </w:t>
      </w:r>
      <w:proofErr w:type="spellStart"/>
      <w:r>
        <w:t>Debard</w:t>
      </w:r>
      <w:proofErr w:type="spellEnd"/>
      <w:r>
        <w:t xml:space="preserve"> et Philippe, 2007). En 1974, l’un de nous (Y.B.) y découvre les 2 téphras dans le remplissage anciennement exploité. La séquence sédimentaire résulte du comblement d’un aven-piège désormais obstrué. Elle atteint près de 4 mètres d’épaisseur et inclut téphras, niveaux paléontologiques et </w:t>
      </w:r>
      <w:proofErr w:type="spellStart"/>
      <w:r>
        <w:t>spéléothèmes</w:t>
      </w:r>
      <w:proofErr w:type="spellEnd"/>
      <w:r>
        <w:t>. La minéralogie et géochimie des téphras (</w:t>
      </w:r>
      <w:proofErr w:type="spellStart"/>
      <w:r>
        <w:t>Debard</w:t>
      </w:r>
      <w:proofErr w:type="spellEnd"/>
      <w:r>
        <w:t xml:space="preserve"> et </w:t>
      </w:r>
      <w:proofErr w:type="spellStart"/>
      <w:r>
        <w:t>Pastre</w:t>
      </w:r>
      <w:proofErr w:type="spellEnd"/>
      <w:r>
        <w:t xml:space="preserve">, 2008) montrent leur proximité avec les produits </w:t>
      </w:r>
      <w:proofErr w:type="spellStart"/>
      <w:r>
        <w:t>phréatomagmatiques</w:t>
      </w:r>
      <w:proofErr w:type="spellEnd"/>
      <w:r>
        <w:t xml:space="preserve"> de la province volcanique du Bas-Vivarais datés selon les chronologies entre 190 et 24 ka (</w:t>
      </w:r>
      <w:proofErr w:type="spellStart"/>
      <w:r>
        <w:t>Sasco</w:t>
      </w:r>
      <w:proofErr w:type="spellEnd"/>
      <w:r>
        <w:t xml:space="preserve"> et </w:t>
      </w:r>
      <w:proofErr w:type="gramStart"/>
      <w:r>
        <w:t>al.,</w:t>
      </w:r>
      <w:proofErr w:type="gramEnd"/>
      <w:r>
        <w:t xml:space="preserve"> 2017) ou 170 et 45 ka (Guérin et Gillot, 2007). La </w:t>
      </w:r>
      <w:proofErr w:type="spellStart"/>
      <w:r>
        <w:t>biochronologie</w:t>
      </w:r>
      <w:proofErr w:type="spellEnd"/>
      <w:r>
        <w:t xml:space="preserve"> (Guérin, 1980) rapproche la faune des niveaux supérieurs </w:t>
      </w:r>
      <w:proofErr w:type="gramStart"/>
      <w:r>
        <w:t>de la</w:t>
      </w:r>
      <w:proofErr w:type="gramEnd"/>
      <w:r>
        <w:t xml:space="preserve"> biozone MNQ26 (&lt;117 ka). L’objectif du projet </w:t>
      </w:r>
      <w:proofErr w:type="spellStart"/>
      <w:r>
        <w:t>TéphrArd</w:t>
      </w:r>
      <w:proofErr w:type="spellEnd"/>
      <w:r>
        <w:t xml:space="preserve"> est de préciser le cadre </w:t>
      </w:r>
      <w:proofErr w:type="spellStart"/>
      <w:r>
        <w:t>chronostratigraphique</w:t>
      </w:r>
      <w:proofErr w:type="spellEnd"/>
      <w:r>
        <w:t xml:space="preserve"> de ce site d’exception en utilisant différents supports datables (minéraux volcaniques, os, dent, spéléothème) et de contextualiser les dépôts par l’analyse sédimentologique. Les premiers résultats montrent que :</w:t>
      </w:r>
    </w:p>
    <w:p w:rsidR="00C163F5" w:rsidRDefault="00C163F5" w:rsidP="00C163F5">
      <w:pPr>
        <w:spacing w:after="0" w:line="240" w:lineRule="auto"/>
        <w:jc w:val="both"/>
      </w:pPr>
      <w:r>
        <w:t>- la séquence repose sur un spéléothème de plus de 400 ka ;</w:t>
      </w:r>
    </w:p>
    <w:p w:rsidR="00C163F5" w:rsidRDefault="00C163F5" w:rsidP="00C163F5">
      <w:pPr>
        <w:spacing w:after="0" w:line="240" w:lineRule="auto"/>
        <w:jc w:val="both"/>
      </w:pPr>
      <w:r>
        <w:t>- les premiers dépôts sont contemporains ou plus ancien que le MIS9 (date U-Th sur calcite) ;</w:t>
      </w:r>
    </w:p>
    <w:p w:rsidR="00C163F5" w:rsidRDefault="00C163F5" w:rsidP="00C163F5">
      <w:pPr>
        <w:spacing w:after="0" w:line="240" w:lineRule="auto"/>
        <w:jc w:val="both"/>
      </w:pPr>
      <w:r>
        <w:t>- le téphra inférieur pourrait être contemporain d’une phase ancienne de l’activité volcanique ;</w:t>
      </w:r>
    </w:p>
    <w:p w:rsidR="00C163F5" w:rsidRDefault="00C163F5" w:rsidP="00C163F5">
      <w:pPr>
        <w:spacing w:after="0" w:line="240" w:lineRule="auto"/>
        <w:jc w:val="both"/>
      </w:pPr>
      <w:r>
        <w:t xml:space="preserve">- le téphra supérieur (45 </w:t>
      </w:r>
      <w:proofErr w:type="spellStart"/>
      <w:r>
        <w:t>ka</w:t>
      </w:r>
      <w:proofErr w:type="spellEnd"/>
      <w:r>
        <w:t>), d’une phase récente ;</w:t>
      </w:r>
    </w:p>
    <w:p w:rsidR="00C163F5" w:rsidRDefault="00C163F5" w:rsidP="00C163F5">
      <w:pPr>
        <w:spacing w:after="0" w:line="240" w:lineRule="auto"/>
        <w:jc w:val="both"/>
      </w:pPr>
      <w:r>
        <w:t xml:space="preserve">- la coulée stalagmitique scellant le remplissage marque le début de l’holocène. L’analyse granulométrique des dépôts montre la finesse de leur texture et l’absence de dépôts grossiers. La monotonie de la sédimentation limono-argileuse est rompue à 4 reprises par la précipitation chimique des </w:t>
      </w:r>
      <w:proofErr w:type="spellStart"/>
      <w:r>
        <w:t>spéléothèmes</w:t>
      </w:r>
      <w:proofErr w:type="spellEnd"/>
      <w:r>
        <w:t xml:space="preserve"> et l’intercalation des téphras. L’organisation des dépôts témoigne de conditions de mise en place contrôlées par un hydrodynamisme de faible énergie. Les téphras n’ont été que faiblement repris (qualité du tri conservée).</w:t>
      </w:r>
    </w:p>
    <w:p w:rsidR="00485908" w:rsidRDefault="00485908" w:rsidP="008902FB">
      <w:pPr>
        <w:spacing w:after="0" w:line="240" w:lineRule="auto"/>
        <w:jc w:val="both"/>
      </w:pPr>
    </w:p>
    <w:p w:rsidR="004D2741" w:rsidRPr="004C4F8F" w:rsidRDefault="004D2741" w:rsidP="008902FB">
      <w:pPr>
        <w:spacing w:after="0" w:line="240" w:lineRule="auto"/>
        <w:jc w:val="both"/>
        <w:rPr>
          <w:b/>
          <w:smallCaps/>
          <w:u w:val="single"/>
        </w:rPr>
      </w:pPr>
      <w:r w:rsidRPr="004C4F8F">
        <w:rPr>
          <w:b/>
          <w:smallCaps/>
          <w:u w:val="single"/>
        </w:rPr>
        <w:t>Bibliographie</w:t>
      </w:r>
    </w:p>
    <w:p w:rsidR="00DE7A25" w:rsidRDefault="00B329AE" w:rsidP="00B329AE">
      <w:pPr>
        <w:spacing w:after="0" w:line="240" w:lineRule="auto"/>
        <w:jc w:val="both"/>
      </w:pPr>
      <w:r w:rsidRPr="00DE7A25">
        <w:rPr>
          <w:b/>
        </w:rPr>
        <w:lastRenderedPageBreak/>
        <w:t>Chantre E., 1901.</w:t>
      </w:r>
      <w:r w:rsidRPr="00B329AE">
        <w:t xml:space="preserve"> </w:t>
      </w:r>
      <w:r w:rsidRPr="00C73F49">
        <w:rPr>
          <w:i/>
        </w:rPr>
        <w:t>L’Homme quaternaire dans le bassin du Rhône. Étude géologique et anthropologique</w:t>
      </w:r>
      <w:r w:rsidR="00C73F49" w:rsidRPr="00C73F49">
        <w:rPr>
          <w:i/>
        </w:rPr>
        <w:t>.</w:t>
      </w:r>
      <w:r w:rsidRPr="00B329AE">
        <w:t xml:space="preserve"> Annales de l’université de Lyon, </w:t>
      </w:r>
      <w:proofErr w:type="spellStart"/>
      <w:r w:rsidRPr="00B329AE">
        <w:t>N</w:t>
      </w:r>
      <w:r w:rsidRPr="00C73F49">
        <w:rPr>
          <w:vertAlign w:val="superscript"/>
        </w:rPr>
        <w:t>elle</w:t>
      </w:r>
      <w:proofErr w:type="spellEnd"/>
      <w:r w:rsidRPr="00B329AE">
        <w:t xml:space="preserve"> série, I : Science, Médecine, fascicule 4, Thèse Fac. </w:t>
      </w:r>
      <w:proofErr w:type="spellStart"/>
      <w:r w:rsidRPr="00B329AE">
        <w:t>Sci</w:t>
      </w:r>
      <w:proofErr w:type="spellEnd"/>
      <w:r w:rsidRPr="00B329AE">
        <w:t xml:space="preserve">. Lyon, Librairie J.B. </w:t>
      </w:r>
      <w:proofErr w:type="spellStart"/>
      <w:r w:rsidRPr="00B329AE">
        <w:t>Baillère</w:t>
      </w:r>
      <w:proofErr w:type="spellEnd"/>
      <w:r w:rsidRPr="00B329AE">
        <w:t xml:space="preserve"> et fils, Paris et A. Rey Imprimeurs éditeurs, Lyon, 189 p.</w:t>
      </w:r>
    </w:p>
    <w:p w:rsidR="00887CC5" w:rsidRDefault="00887CC5" w:rsidP="00887CC5">
      <w:pPr>
        <w:spacing w:after="0" w:line="240" w:lineRule="auto"/>
        <w:jc w:val="both"/>
        <w:rPr>
          <w:rFonts w:cs="DroidSans"/>
        </w:rPr>
      </w:pPr>
      <w:proofErr w:type="spellStart"/>
      <w:r w:rsidRPr="00883076">
        <w:rPr>
          <w:rFonts w:cs="DroidSans"/>
          <w:b/>
          <w:lang w:val="en-US"/>
        </w:rPr>
        <w:t>Debard</w:t>
      </w:r>
      <w:proofErr w:type="spellEnd"/>
      <w:r w:rsidRPr="00883076">
        <w:rPr>
          <w:rFonts w:cs="DroidSans"/>
          <w:b/>
          <w:lang w:val="en-US"/>
        </w:rPr>
        <w:t xml:space="preserve"> </w:t>
      </w:r>
      <w:proofErr w:type="gramStart"/>
      <w:r w:rsidRPr="00883076">
        <w:rPr>
          <w:rFonts w:cs="DroidSans"/>
          <w:b/>
          <w:lang w:val="en-US"/>
        </w:rPr>
        <w:t>É.,</w:t>
      </w:r>
      <w:proofErr w:type="gramEnd"/>
      <w:r w:rsidRPr="00883076">
        <w:rPr>
          <w:rFonts w:cs="DroidSans"/>
          <w:b/>
          <w:lang w:val="en-US"/>
        </w:rPr>
        <w:t xml:space="preserve"> </w:t>
      </w:r>
      <w:proofErr w:type="spellStart"/>
      <w:r w:rsidRPr="00883076">
        <w:rPr>
          <w:rFonts w:cs="DroidSans"/>
          <w:b/>
          <w:lang w:val="en-US"/>
        </w:rPr>
        <w:t>Pastre</w:t>
      </w:r>
      <w:proofErr w:type="spellEnd"/>
      <w:r w:rsidRPr="00883076">
        <w:rPr>
          <w:rFonts w:cs="DroidSans"/>
          <w:b/>
          <w:lang w:val="en-US"/>
        </w:rPr>
        <w:t xml:space="preserve"> J.-F.</w:t>
      </w:r>
      <w:r w:rsidR="0092751C">
        <w:rPr>
          <w:rFonts w:cs="DroidSans"/>
          <w:b/>
          <w:lang w:val="en-US"/>
        </w:rPr>
        <w:t>,</w:t>
      </w:r>
      <w:r w:rsidRPr="00883076">
        <w:rPr>
          <w:rFonts w:cs="DroidSans"/>
          <w:b/>
          <w:lang w:val="en-US"/>
        </w:rPr>
        <w:t xml:space="preserve"> 2008.</w:t>
      </w:r>
      <w:r w:rsidRPr="00883076">
        <w:rPr>
          <w:rFonts w:cs="DroidSans"/>
          <w:lang w:val="en-US"/>
        </w:rPr>
        <w:t xml:space="preserve"> </w:t>
      </w:r>
      <w:r w:rsidRPr="00B329AE">
        <w:rPr>
          <w:rFonts w:cs="DroidSans"/>
        </w:rPr>
        <w:t xml:space="preserve">Nouvelles données sur les téphras pléistocènes piégés dans les remplissages karstiques ardéchois (SE France). </w:t>
      </w:r>
      <w:r w:rsidRPr="00B329AE">
        <w:rPr>
          <w:rFonts w:cs="DroidSans"/>
          <w:i/>
        </w:rPr>
        <w:t>Quaternaire</w:t>
      </w:r>
      <w:r w:rsidRPr="00B329AE">
        <w:rPr>
          <w:rFonts w:cs="DroidSans"/>
        </w:rPr>
        <w:t xml:space="preserve">, </w:t>
      </w:r>
      <w:r w:rsidRPr="00B329AE">
        <w:rPr>
          <w:rFonts w:cs="DroidSans"/>
          <w:b/>
        </w:rPr>
        <w:t>19</w:t>
      </w:r>
      <w:r w:rsidRPr="00B329AE">
        <w:rPr>
          <w:rFonts w:cs="DroidSans"/>
        </w:rPr>
        <w:t>(2) 107-116.</w:t>
      </w:r>
    </w:p>
    <w:p w:rsidR="00887CC5" w:rsidRDefault="00887CC5" w:rsidP="00887CC5">
      <w:pPr>
        <w:spacing w:after="0" w:line="240" w:lineRule="auto"/>
        <w:jc w:val="both"/>
      </w:pPr>
      <w:proofErr w:type="spellStart"/>
      <w:r w:rsidRPr="00DE7A25">
        <w:rPr>
          <w:b/>
        </w:rPr>
        <w:t>Debard</w:t>
      </w:r>
      <w:proofErr w:type="spellEnd"/>
      <w:r w:rsidRPr="00DE7A25">
        <w:rPr>
          <w:b/>
        </w:rPr>
        <w:t xml:space="preserve"> É., Philippe M., 2007.</w:t>
      </w:r>
      <w:r w:rsidRPr="00B329AE">
        <w:t xml:space="preserve"> Paléoenvironnements et faunes préhistoriques. </w:t>
      </w:r>
      <w:r w:rsidRPr="00C73F49">
        <w:rPr>
          <w:i/>
        </w:rPr>
        <w:t>In</w:t>
      </w:r>
      <w:r w:rsidRPr="00C73F49">
        <w:t> :</w:t>
      </w:r>
      <w:r w:rsidR="00C73F49" w:rsidRPr="00C73F49">
        <w:t xml:space="preserve"> M. </w:t>
      </w:r>
      <w:proofErr w:type="spellStart"/>
      <w:r w:rsidR="00C73F49" w:rsidRPr="00C73F49">
        <w:t>Raimbault</w:t>
      </w:r>
      <w:proofErr w:type="spellEnd"/>
      <w:r w:rsidR="00C73F49" w:rsidRPr="00C73F49">
        <w:t xml:space="preserve">, C. </w:t>
      </w:r>
      <w:proofErr w:type="spellStart"/>
      <w:r w:rsidR="00C73F49" w:rsidRPr="00C73F49">
        <w:t>Rouchouse</w:t>
      </w:r>
      <w:proofErr w:type="spellEnd"/>
      <w:r w:rsidR="00C73F49" w:rsidRPr="00C73F49">
        <w:t xml:space="preserve"> et H. </w:t>
      </w:r>
      <w:proofErr w:type="spellStart"/>
      <w:r w:rsidR="00C73F49" w:rsidRPr="00C73F49">
        <w:t>Ozil</w:t>
      </w:r>
      <w:proofErr w:type="spellEnd"/>
      <w:r w:rsidR="00C73F49" w:rsidRPr="00C73F49">
        <w:t>,</w:t>
      </w:r>
      <w:r w:rsidRPr="00C73F49">
        <w:rPr>
          <w:i/>
        </w:rPr>
        <w:t xml:space="preserve"> De la Dent de </w:t>
      </w:r>
      <w:proofErr w:type="spellStart"/>
      <w:r w:rsidRPr="00C73F49">
        <w:rPr>
          <w:i/>
        </w:rPr>
        <w:t>Rez</w:t>
      </w:r>
      <w:proofErr w:type="spellEnd"/>
      <w:r w:rsidRPr="00C73F49">
        <w:rPr>
          <w:i/>
        </w:rPr>
        <w:t xml:space="preserve"> aux </w:t>
      </w:r>
      <w:r w:rsidR="00C73F49">
        <w:rPr>
          <w:i/>
        </w:rPr>
        <w:t>G</w:t>
      </w:r>
      <w:r w:rsidRPr="00C73F49">
        <w:rPr>
          <w:i/>
        </w:rPr>
        <w:t>orges de l’Ardèche</w:t>
      </w:r>
      <w:r w:rsidR="00580F53">
        <w:rPr>
          <w:i/>
        </w:rPr>
        <w:t>.</w:t>
      </w:r>
      <w:r w:rsidRPr="00B329AE">
        <w:t xml:space="preserve"> Syndicat </w:t>
      </w:r>
      <w:r w:rsidR="00C73F49">
        <w:t xml:space="preserve">de gestion </w:t>
      </w:r>
      <w:r w:rsidRPr="00B329AE">
        <w:t>des Gorges de l’Ardèche,</w:t>
      </w:r>
      <w:r w:rsidR="00580F53">
        <w:t xml:space="preserve"> éditions du </w:t>
      </w:r>
      <w:proofErr w:type="spellStart"/>
      <w:r w:rsidR="00580F53">
        <w:t>Chassel</w:t>
      </w:r>
      <w:proofErr w:type="spellEnd"/>
      <w:r w:rsidR="00580F53">
        <w:t>,</w:t>
      </w:r>
      <w:r w:rsidRPr="00B329AE">
        <w:t xml:space="preserve"> </w:t>
      </w:r>
      <w:proofErr w:type="spellStart"/>
      <w:r w:rsidR="00580F53">
        <w:t>Lagorce</w:t>
      </w:r>
      <w:proofErr w:type="spellEnd"/>
      <w:r w:rsidRPr="00B329AE">
        <w:t>, 51-63.</w:t>
      </w:r>
    </w:p>
    <w:p w:rsidR="00B329AE" w:rsidRDefault="00B329AE" w:rsidP="00B329AE">
      <w:pPr>
        <w:spacing w:after="0" w:line="240" w:lineRule="auto"/>
        <w:jc w:val="both"/>
      </w:pPr>
      <w:r w:rsidRPr="00B329AE">
        <w:rPr>
          <w:b/>
        </w:rPr>
        <w:t>Guérin C.</w:t>
      </w:r>
      <w:r w:rsidR="0092751C">
        <w:rPr>
          <w:b/>
        </w:rPr>
        <w:t>,</w:t>
      </w:r>
      <w:r w:rsidRPr="00B329AE">
        <w:rPr>
          <w:b/>
        </w:rPr>
        <w:t xml:space="preserve"> 1980</w:t>
      </w:r>
      <w:r w:rsidR="00DE7A25">
        <w:rPr>
          <w:b/>
        </w:rPr>
        <w:t>.</w:t>
      </w:r>
      <w:r w:rsidRPr="00B329AE">
        <w:t xml:space="preserve"> Les rhinocéros (</w:t>
      </w:r>
      <w:proofErr w:type="spellStart"/>
      <w:r w:rsidRPr="00B329AE">
        <w:t>Mammalia</w:t>
      </w:r>
      <w:proofErr w:type="spellEnd"/>
      <w:r w:rsidRPr="00B329AE">
        <w:t xml:space="preserve">, </w:t>
      </w:r>
      <w:proofErr w:type="spellStart"/>
      <w:r w:rsidRPr="00B329AE">
        <w:t>Perissodactyla</w:t>
      </w:r>
      <w:proofErr w:type="spellEnd"/>
      <w:r w:rsidRPr="00B329AE">
        <w:t xml:space="preserve">) du Miocène terminal au Pléistocène supérieur en Europe occidentale. Comparaison avec les espèces actuelles. </w:t>
      </w:r>
      <w:r w:rsidRPr="00B329AE">
        <w:rPr>
          <w:i/>
        </w:rPr>
        <w:t>Documents du laboratoire de Géologie de Lyon</w:t>
      </w:r>
      <w:r w:rsidRPr="00B329AE">
        <w:rPr>
          <w:b/>
        </w:rPr>
        <w:t xml:space="preserve"> 79</w:t>
      </w:r>
      <w:r w:rsidRPr="00B329AE">
        <w:t>, Université Lyon 1, 1182 p.</w:t>
      </w:r>
    </w:p>
    <w:p w:rsidR="0092751C" w:rsidRDefault="0092751C" w:rsidP="00B329AE">
      <w:pPr>
        <w:spacing w:after="0" w:line="240" w:lineRule="auto"/>
        <w:jc w:val="both"/>
      </w:pPr>
      <w:proofErr w:type="spellStart"/>
      <w:r w:rsidRPr="00B9226F">
        <w:rPr>
          <w:b/>
          <w:lang w:val="en-US"/>
        </w:rPr>
        <w:t>Guérin</w:t>
      </w:r>
      <w:proofErr w:type="spellEnd"/>
      <w:r w:rsidRPr="00B9226F">
        <w:rPr>
          <w:b/>
          <w:lang w:val="en-US"/>
        </w:rPr>
        <w:t xml:space="preserve"> G., </w:t>
      </w:r>
      <w:proofErr w:type="spellStart"/>
      <w:r w:rsidRPr="00B9226F">
        <w:rPr>
          <w:b/>
          <w:lang w:val="en-US"/>
        </w:rPr>
        <w:t>Gillot</w:t>
      </w:r>
      <w:proofErr w:type="spellEnd"/>
      <w:r w:rsidRPr="00B9226F">
        <w:rPr>
          <w:b/>
          <w:lang w:val="en-US"/>
        </w:rPr>
        <w:t xml:space="preserve"> P.-Y., 2007.</w:t>
      </w:r>
      <w:r w:rsidRPr="00B9226F">
        <w:rPr>
          <w:lang w:val="en-US"/>
        </w:rPr>
        <w:t xml:space="preserve"> </w:t>
      </w:r>
      <w:r w:rsidR="00C73F49">
        <w:t>Nouveaux éléments</w:t>
      </w:r>
      <w:r>
        <w:t xml:space="preserve"> </w:t>
      </w:r>
      <w:r w:rsidR="00C73F49">
        <w:t xml:space="preserve">de chronologie du volcanisme pléistocène du Bas-Vivarais (Ardèche, France) par thermoluminescence. </w:t>
      </w:r>
      <w:r w:rsidR="00C73F49" w:rsidRPr="00C73F49">
        <w:rPr>
          <w:i/>
        </w:rPr>
        <w:t>Comptes Rendus Géoscience</w:t>
      </w:r>
      <w:r w:rsidR="00C73F49">
        <w:t xml:space="preserve">, </w:t>
      </w:r>
      <w:r w:rsidR="00C73F49" w:rsidRPr="00C73F49">
        <w:rPr>
          <w:b/>
        </w:rPr>
        <w:t>339</w:t>
      </w:r>
      <w:r w:rsidR="00C73F49">
        <w:t>(1) 40-49.</w:t>
      </w:r>
    </w:p>
    <w:p w:rsidR="00887CC5" w:rsidRPr="00887CC5" w:rsidRDefault="00887CC5" w:rsidP="00887CC5">
      <w:pPr>
        <w:spacing w:after="0" w:line="240" w:lineRule="auto"/>
        <w:jc w:val="both"/>
      </w:pPr>
      <w:r w:rsidRPr="00887CC5">
        <w:rPr>
          <w:b/>
        </w:rPr>
        <w:t>Martel É.-A., 1894.</w:t>
      </w:r>
      <w:r w:rsidRPr="00887CC5">
        <w:t xml:space="preserve"> </w:t>
      </w:r>
      <w:r w:rsidRPr="00C74B1A">
        <w:rPr>
          <w:i/>
        </w:rPr>
        <w:t>Les Abîmes</w:t>
      </w:r>
      <w:r w:rsidR="00C74B1A" w:rsidRPr="00C74B1A">
        <w:rPr>
          <w:i/>
        </w:rPr>
        <w:t>.</w:t>
      </w:r>
      <w:r w:rsidR="00C74B1A">
        <w:t xml:space="preserve"> Paris, Delagrave, VIII-578 p.</w:t>
      </w:r>
    </w:p>
    <w:p w:rsidR="002D441B" w:rsidRDefault="00B329AE" w:rsidP="00B329AE">
      <w:pPr>
        <w:spacing w:after="0" w:line="240" w:lineRule="auto"/>
        <w:jc w:val="both"/>
        <w:rPr>
          <w:rFonts w:cs="DroidSans"/>
          <w:lang w:val="en-US"/>
        </w:rPr>
      </w:pPr>
      <w:proofErr w:type="spellStart"/>
      <w:r w:rsidRPr="00892212">
        <w:rPr>
          <w:rFonts w:cs="DroidSans"/>
          <w:b/>
          <w:lang w:val="en-US"/>
        </w:rPr>
        <w:t>Sasco</w:t>
      </w:r>
      <w:proofErr w:type="spellEnd"/>
      <w:r w:rsidRPr="00892212">
        <w:rPr>
          <w:rFonts w:cs="DroidSans"/>
          <w:b/>
          <w:lang w:val="en-US"/>
        </w:rPr>
        <w:t xml:space="preserve"> R., </w:t>
      </w:r>
      <w:proofErr w:type="spellStart"/>
      <w:r w:rsidRPr="00892212">
        <w:rPr>
          <w:rFonts w:cs="DroidSans"/>
          <w:b/>
          <w:lang w:val="en-US"/>
        </w:rPr>
        <w:t>Guillou</w:t>
      </w:r>
      <w:proofErr w:type="spellEnd"/>
      <w:r w:rsidRPr="00892212">
        <w:rPr>
          <w:rFonts w:cs="DroidSans"/>
          <w:b/>
          <w:lang w:val="en-US"/>
        </w:rPr>
        <w:t xml:space="preserve"> H., </w:t>
      </w:r>
      <w:proofErr w:type="spellStart"/>
      <w:r w:rsidRPr="00892212">
        <w:rPr>
          <w:rFonts w:cs="DroidSans"/>
          <w:b/>
          <w:lang w:val="en-US"/>
        </w:rPr>
        <w:t>Nomade</w:t>
      </w:r>
      <w:proofErr w:type="spellEnd"/>
      <w:r w:rsidRPr="00892212">
        <w:rPr>
          <w:rFonts w:cs="DroidSans"/>
          <w:b/>
          <w:lang w:val="en-US"/>
        </w:rPr>
        <w:t xml:space="preserve"> S., </w:t>
      </w:r>
      <w:proofErr w:type="spellStart"/>
      <w:r w:rsidRPr="00892212">
        <w:rPr>
          <w:rFonts w:cs="DroidSans"/>
          <w:b/>
          <w:lang w:val="en-US"/>
        </w:rPr>
        <w:t>Scao</w:t>
      </w:r>
      <w:proofErr w:type="spellEnd"/>
      <w:r w:rsidRPr="00892212">
        <w:rPr>
          <w:rFonts w:cs="DroidSans"/>
          <w:b/>
          <w:lang w:val="en-US"/>
        </w:rPr>
        <w:t xml:space="preserve"> V., Maury R.-C., </w:t>
      </w:r>
      <w:proofErr w:type="spellStart"/>
      <w:r w:rsidRPr="00892212">
        <w:rPr>
          <w:rFonts w:cs="DroidSans"/>
          <w:b/>
          <w:lang w:val="en-US"/>
        </w:rPr>
        <w:t>Kissel</w:t>
      </w:r>
      <w:proofErr w:type="spellEnd"/>
      <w:r w:rsidRPr="00892212">
        <w:rPr>
          <w:rFonts w:cs="DroidSans"/>
          <w:b/>
          <w:lang w:val="en-US"/>
        </w:rPr>
        <w:t xml:space="preserve"> C., </w:t>
      </w:r>
      <w:proofErr w:type="spellStart"/>
      <w:r w:rsidRPr="00892212">
        <w:rPr>
          <w:rFonts w:cs="DroidSans"/>
          <w:b/>
          <w:lang w:val="en-US"/>
        </w:rPr>
        <w:t>Wandres</w:t>
      </w:r>
      <w:proofErr w:type="spellEnd"/>
      <w:r w:rsidRPr="00892212">
        <w:rPr>
          <w:rFonts w:cs="DroidSans"/>
          <w:b/>
          <w:lang w:val="en-US"/>
        </w:rPr>
        <w:t xml:space="preserve"> C.</w:t>
      </w:r>
      <w:r w:rsidR="0092751C">
        <w:rPr>
          <w:rFonts w:cs="DroidSans"/>
          <w:b/>
          <w:lang w:val="en-US"/>
        </w:rPr>
        <w:t>,</w:t>
      </w:r>
      <w:r w:rsidRPr="00892212">
        <w:rPr>
          <w:rFonts w:cs="DroidSans"/>
          <w:b/>
          <w:lang w:val="en-US"/>
        </w:rPr>
        <w:t xml:space="preserve"> 2017</w:t>
      </w:r>
      <w:r w:rsidR="00DE7A25" w:rsidRPr="00892212">
        <w:rPr>
          <w:rFonts w:cs="DroidSans"/>
          <w:b/>
          <w:lang w:val="en-US"/>
        </w:rPr>
        <w:t>.</w:t>
      </w:r>
      <w:r w:rsidRPr="00892212">
        <w:rPr>
          <w:rFonts w:cs="DroidSans"/>
          <w:lang w:val="en-US"/>
        </w:rPr>
        <w:t xml:space="preserve"> </w:t>
      </w:r>
      <w:r w:rsidRPr="00883076">
        <w:rPr>
          <w:rFonts w:cs="DroidSans"/>
          <w:vertAlign w:val="superscript"/>
          <w:lang w:val="en-US"/>
        </w:rPr>
        <w:t>40</w:t>
      </w:r>
      <w:r w:rsidRPr="00883076">
        <w:rPr>
          <w:rFonts w:cs="DroidSans"/>
          <w:lang w:val="en-US"/>
        </w:rPr>
        <w:t>Ar/</w:t>
      </w:r>
      <w:r w:rsidRPr="00883076">
        <w:rPr>
          <w:rFonts w:cs="DroidSans"/>
          <w:vertAlign w:val="superscript"/>
          <w:lang w:val="en-US"/>
        </w:rPr>
        <w:t>39</w:t>
      </w:r>
      <w:r w:rsidRPr="00883076">
        <w:rPr>
          <w:rFonts w:cs="DroidSans"/>
          <w:lang w:val="en-US"/>
        </w:rPr>
        <w:t xml:space="preserve">Ar and </w:t>
      </w:r>
      <w:proofErr w:type="spellStart"/>
      <w:r w:rsidRPr="00883076">
        <w:rPr>
          <w:rFonts w:cs="DroidSans"/>
          <w:lang w:val="en-US"/>
        </w:rPr>
        <w:t>unspiked</w:t>
      </w:r>
      <w:proofErr w:type="spellEnd"/>
      <w:r w:rsidRPr="00883076">
        <w:rPr>
          <w:rFonts w:cs="DroidSans"/>
          <w:lang w:val="en-US"/>
        </w:rPr>
        <w:t xml:space="preserve"> </w:t>
      </w:r>
      <w:r w:rsidRPr="00883076">
        <w:rPr>
          <w:rFonts w:cs="DroidSans"/>
          <w:vertAlign w:val="superscript"/>
          <w:lang w:val="en-US"/>
        </w:rPr>
        <w:t>40</w:t>
      </w:r>
      <w:r w:rsidRPr="00883076">
        <w:rPr>
          <w:rFonts w:cs="DroidSans"/>
          <w:lang w:val="en-US"/>
        </w:rPr>
        <w:t>K-</w:t>
      </w:r>
      <w:r w:rsidRPr="00883076">
        <w:rPr>
          <w:rFonts w:cs="DroidSans"/>
          <w:vertAlign w:val="superscript"/>
          <w:lang w:val="en-US"/>
        </w:rPr>
        <w:t>40</w:t>
      </w:r>
      <w:r w:rsidRPr="00883076">
        <w:rPr>
          <w:rFonts w:cs="DroidSans"/>
          <w:lang w:val="en-US"/>
        </w:rPr>
        <w:t>Ar dating of upper Pleistocene volcanic activity in the Bas-</w:t>
      </w:r>
      <w:proofErr w:type="spellStart"/>
      <w:r w:rsidRPr="00883076">
        <w:rPr>
          <w:rFonts w:cs="DroidSans"/>
          <w:lang w:val="en-US"/>
        </w:rPr>
        <w:t>Vivarais</w:t>
      </w:r>
      <w:proofErr w:type="spellEnd"/>
      <w:r w:rsidRPr="00883076">
        <w:rPr>
          <w:rFonts w:cs="DroidSans"/>
          <w:lang w:val="en-US"/>
        </w:rPr>
        <w:t xml:space="preserve"> (</w:t>
      </w:r>
      <w:proofErr w:type="spellStart"/>
      <w:r w:rsidRPr="00883076">
        <w:rPr>
          <w:rFonts w:cs="DroidSans"/>
          <w:lang w:val="en-US"/>
        </w:rPr>
        <w:t>Ardèche</w:t>
      </w:r>
      <w:proofErr w:type="spellEnd"/>
      <w:r w:rsidRPr="00883076">
        <w:rPr>
          <w:rFonts w:cs="DroidSans"/>
          <w:lang w:val="en-US"/>
        </w:rPr>
        <w:t xml:space="preserve">, France). </w:t>
      </w:r>
      <w:r w:rsidRPr="00B329AE">
        <w:rPr>
          <w:rFonts w:cs="DroidSans"/>
          <w:i/>
          <w:lang w:val="en-US"/>
        </w:rPr>
        <w:t>Journal of Volcanology and Geothermal Research</w:t>
      </w:r>
      <w:r w:rsidRPr="00B329AE">
        <w:rPr>
          <w:rFonts w:cs="DroidSans"/>
          <w:lang w:val="en-US"/>
        </w:rPr>
        <w:t xml:space="preserve">, </w:t>
      </w:r>
      <w:r w:rsidRPr="00B329AE">
        <w:rPr>
          <w:rFonts w:cs="DroidSans"/>
          <w:b/>
          <w:lang w:val="en-US"/>
        </w:rPr>
        <w:t>341</w:t>
      </w:r>
      <w:r w:rsidRPr="00B329AE">
        <w:rPr>
          <w:rFonts w:cs="DroidSans"/>
          <w:lang w:val="en-US"/>
        </w:rPr>
        <w:t>, 301-314.</w:t>
      </w:r>
      <w:bookmarkStart w:id="0" w:name="_GoBack"/>
      <w:bookmarkEnd w:id="0"/>
    </w:p>
    <w:sectPr w:rsidR="002D441B" w:rsidSect="002D441B">
      <w:headerReference w:type="default" r:id="rId8"/>
      <w:footnotePr>
        <w:numFmt w:val="chicago"/>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FBE" w:rsidRDefault="00D22FBE" w:rsidP="00050136">
      <w:pPr>
        <w:spacing w:after="0" w:line="240" w:lineRule="auto"/>
      </w:pPr>
      <w:r>
        <w:separator/>
      </w:r>
    </w:p>
  </w:endnote>
  <w:endnote w:type="continuationSeparator" w:id="0">
    <w:p w:rsidR="00D22FBE" w:rsidRDefault="00D22FBE" w:rsidP="0005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FBE" w:rsidRDefault="00D22FBE" w:rsidP="00050136">
      <w:pPr>
        <w:spacing w:after="0" w:line="240" w:lineRule="auto"/>
      </w:pPr>
      <w:r>
        <w:separator/>
      </w:r>
    </w:p>
  </w:footnote>
  <w:footnote w:type="continuationSeparator" w:id="0">
    <w:p w:rsidR="00D22FBE" w:rsidRDefault="00D22FBE" w:rsidP="00050136">
      <w:pPr>
        <w:spacing w:after="0" w:line="240" w:lineRule="auto"/>
      </w:pPr>
      <w:r>
        <w:continuationSeparator/>
      </w:r>
    </w:p>
  </w:footnote>
  <w:footnote w:id="1">
    <w:p w:rsidR="002D441B" w:rsidRDefault="002D441B">
      <w:pPr>
        <w:pStyle w:val="Notedebasdepage"/>
      </w:pPr>
      <w:r>
        <w:rPr>
          <w:rStyle w:val="Appelnotedebasdep"/>
        </w:rPr>
        <w:footnoteRef/>
      </w:r>
      <w:r>
        <w:t xml:space="preserve"> </w:t>
      </w:r>
      <w:r w:rsidRPr="001D184B">
        <w:t xml:space="preserve">Auteur correspondant : </w:t>
      </w:r>
      <w:hyperlink r:id="rId1" w:history="1">
        <w:r w:rsidRPr="001D184B">
          <w:rPr>
            <w:rStyle w:val="Lienhypertexte"/>
          </w:rPr>
          <w:t>puaud@mnhn.fr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136" w:rsidRPr="002A7BE7" w:rsidRDefault="002A7BE7" w:rsidP="002A7BE7">
    <w:pPr>
      <w:pStyle w:val="En-tte"/>
      <w:jc w:val="both"/>
      <w:rPr>
        <w:i/>
        <w:sz w:val="16"/>
        <w:szCs w:val="16"/>
      </w:rPr>
    </w:pPr>
    <w:r>
      <w:rPr>
        <w:b/>
        <w:sz w:val="16"/>
        <w:szCs w:val="16"/>
      </w:rPr>
      <w:t>C</w:t>
    </w:r>
    <w:r w:rsidR="00050136" w:rsidRPr="00050136">
      <w:rPr>
        <w:b/>
        <w:sz w:val="16"/>
        <w:szCs w:val="16"/>
      </w:rPr>
      <w:t xml:space="preserve">olloque Q12 sur le Quaternaire </w:t>
    </w:r>
    <w:r w:rsidR="00050136">
      <w:rPr>
        <w:b/>
        <w:sz w:val="16"/>
        <w:szCs w:val="16"/>
      </w:rPr>
      <w:t>3-</w:t>
    </w:r>
    <w:r w:rsidR="00050136" w:rsidRPr="00050136">
      <w:rPr>
        <w:b/>
        <w:sz w:val="16"/>
        <w:szCs w:val="16"/>
      </w:rPr>
      <w:t>5 février 2020</w:t>
    </w:r>
    <w:r w:rsidR="00050136">
      <w:rPr>
        <w:sz w:val="16"/>
        <w:szCs w:val="16"/>
      </w:rPr>
      <w:t xml:space="preserve"> - </w:t>
    </w:r>
    <w:r w:rsidR="00050136" w:rsidRPr="00050136">
      <w:rPr>
        <w:i/>
        <w:sz w:val="16"/>
        <w:szCs w:val="16"/>
      </w:rPr>
      <w:t xml:space="preserve">Session 2 : Enregistrements paléoclimatiques, paléoenvironnementaux et archéologiques des successions continentales du Pléistocène moyen et supérieur en </w:t>
    </w:r>
    <w:r w:rsidR="00050136" w:rsidRPr="002A7BE7">
      <w:rPr>
        <w:i/>
        <w:sz w:val="16"/>
        <w:szCs w:val="16"/>
      </w:rPr>
      <w:t>Méditerranée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0110C"/>
    <w:multiLevelType w:val="hybridMultilevel"/>
    <w:tmpl w:val="B6289F0C"/>
    <w:lvl w:ilvl="0" w:tplc="E07EC5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DE"/>
    <w:rsid w:val="00003303"/>
    <w:rsid w:val="000034BF"/>
    <w:rsid w:val="00027E95"/>
    <w:rsid w:val="00030578"/>
    <w:rsid w:val="0004645D"/>
    <w:rsid w:val="00050136"/>
    <w:rsid w:val="00052712"/>
    <w:rsid w:val="000C2A37"/>
    <w:rsid w:val="000F4EBC"/>
    <w:rsid w:val="001D184B"/>
    <w:rsid w:val="001D30B0"/>
    <w:rsid w:val="001E65DE"/>
    <w:rsid w:val="001F77D0"/>
    <w:rsid w:val="00257EAB"/>
    <w:rsid w:val="00261F20"/>
    <w:rsid w:val="002A7BE7"/>
    <w:rsid w:val="002D441B"/>
    <w:rsid w:val="003232AB"/>
    <w:rsid w:val="003274E3"/>
    <w:rsid w:val="00355A23"/>
    <w:rsid w:val="003838DE"/>
    <w:rsid w:val="003D4EA2"/>
    <w:rsid w:val="00406441"/>
    <w:rsid w:val="004668AF"/>
    <w:rsid w:val="00485908"/>
    <w:rsid w:val="004905D5"/>
    <w:rsid w:val="004946E0"/>
    <w:rsid w:val="004C1DB0"/>
    <w:rsid w:val="004C4F8F"/>
    <w:rsid w:val="004D2741"/>
    <w:rsid w:val="005063B5"/>
    <w:rsid w:val="00580F53"/>
    <w:rsid w:val="005A7404"/>
    <w:rsid w:val="005B0F05"/>
    <w:rsid w:val="005C1FAC"/>
    <w:rsid w:val="006244A8"/>
    <w:rsid w:val="00647C3F"/>
    <w:rsid w:val="00676980"/>
    <w:rsid w:val="006A7198"/>
    <w:rsid w:val="006C01A6"/>
    <w:rsid w:val="006C14B3"/>
    <w:rsid w:val="0077079F"/>
    <w:rsid w:val="007A0B81"/>
    <w:rsid w:val="007B1426"/>
    <w:rsid w:val="007B377B"/>
    <w:rsid w:val="0082098A"/>
    <w:rsid w:val="00883076"/>
    <w:rsid w:val="00883E0D"/>
    <w:rsid w:val="00885230"/>
    <w:rsid w:val="00887CC5"/>
    <w:rsid w:val="008902FB"/>
    <w:rsid w:val="00892212"/>
    <w:rsid w:val="008B7B18"/>
    <w:rsid w:val="008D488F"/>
    <w:rsid w:val="008F1545"/>
    <w:rsid w:val="00913B66"/>
    <w:rsid w:val="0092751C"/>
    <w:rsid w:val="009D6C9B"/>
    <w:rsid w:val="00A3222D"/>
    <w:rsid w:val="00A4253B"/>
    <w:rsid w:val="00AD6F1C"/>
    <w:rsid w:val="00B31660"/>
    <w:rsid w:val="00B329AE"/>
    <w:rsid w:val="00B33FC5"/>
    <w:rsid w:val="00B41B44"/>
    <w:rsid w:val="00B9226F"/>
    <w:rsid w:val="00BA715F"/>
    <w:rsid w:val="00BF21B7"/>
    <w:rsid w:val="00BF4263"/>
    <w:rsid w:val="00C1121B"/>
    <w:rsid w:val="00C163F5"/>
    <w:rsid w:val="00C22F47"/>
    <w:rsid w:val="00C3096F"/>
    <w:rsid w:val="00C47636"/>
    <w:rsid w:val="00C73F49"/>
    <w:rsid w:val="00C74B1A"/>
    <w:rsid w:val="00CE0013"/>
    <w:rsid w:val="00CF00E6"/>
    <w:rsid w:val="00D056EA"/>
    <w:rsid w:val="00D22FBE"/>
    <w:rsid w:val="00D72FC5"/>
    <w:rsid w:val="00D92D65"/>
    <w:rsid w:val="00D93696"/>
    <w:rsid w:val="00DB447C"/>
    <w:rsid w:val="00DE7A25"/>
    <w:rsid w:val="00EE50A1"/>
    <w:rsid w:val="00F1243C"/>
    <w:rsid w:val="00F40155"/>
    <w:rsid w:val="00F530A2"/>
    <w:rsid w:val="00F66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23B7B-6B72-4262-A8DC-57685518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1B44"/>
    <w:rPr>
      <w:color w:val="0563C1" w:themeColor="hyperlink"/>
      <w:u w:val="single"/>
    </w:rPr>
  </w:style>
  <w:style w:type="paragraph" w:styleId="En-tte">
    <w:name w:val="header"/>
    <w:basedOn w:val="Normal"/>
    <w:link w:val="En-tteCar"/>
    <w:uiPriority w:val="99"/>
    <w:unhideWhenUsed/>
    <w:rsid w:val="00050136"/>
    <w:pPr>
      <w:tabs>
        <w:tab w:val="center" w:pos="4536"/>
        <w:tab w:val="right" w:pos="9072"/>
      </w:tabs>
      <w:spacing w:after="0" w:line="240" w:lineRule="auto"/>
    </w:pPr>
  </w:style>
  <w:style w:type="character" w:customStyle="1" w:styleId="En-tteCar">
    <w:name w:val="En-tête Car"/>
    <w:basedOn w:val="Policepardfaut"/>
    <w:link w:val="En-tte"/>
    <w:uiPriority w:val="99"/>
    <w:rsid w:val="00050136"/>
  </w:style>
  <w:style w:type="paragraph" w:styleId="Pieddepage">
    <w:name w:val="footer"/>
    <w:basedOn w:val="Normal"/>
    <w:link w:val="PieddepageCar"/>
    <w:uiPriority w:val="99"/>
    <w:unhideWhenUsed/>
    <w:rsid w:val="00050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0136"/>
  </w:style>
  <w:style w:type="paragraph" w:styleId="Paragraphedeliste">
    <w:name w:val="List Paragraph"/>
    <w:basedOn w:val="Normal"/>
    <w:uiPriority w:val="34"/>
    <w:qFormat/>
    <w:rsid w:val="00485908"/>
    <w:pPr>
      <w:ind w:left="720"/>
      <w:contextualSpacing/>
    </w:pPr>
  </w:style>
  <w:style w:type="paragraph" w:styleId="Notedebasdepage">
    <w:name w:val="footnote text"/>
    <w:basedOn w:val="Normal"/>
    <w:link w:val="NotedebasdepageCar"/>
    <w:uiPriority w:val="99"/>
    <w:semiHidden/>
    <w:unhideWhenUsed/>
    <w:rsid w:val="002D44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441B"/>
    <w:rPr>
      <w:sz w:val="20"/>
      <w:szCs w:val="20"/>
    </w:rPr>
  </w:style>
  <w:style w:type="character" w:styleId="Appelnotedebasdep">
    <w:name w:val="footnote reference"/>
    <w:basedOn w:val="Policepardfaut"/>
    <w:uiPriority w:val="99"/>
    <w:semiHidden/>
    <w:unhideWhenUsed/>
    <w:rsid w:val="002D4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2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uaud@mnh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5B5AA-E3FE-44B5-B89D-BEADD9D9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Pages>
  <Words>720</Words>
  <Characters>3966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PUAUD</dc:creator>
  <cp:keywords/>
  <dc:description/>
  <cp:lastModifiedBy>Simon PUAUD</cp:lastModifiedBy>
  <cp:revision>51</cp:revision>
  <dcterms:created xsi:type="dcterms:W3CDTF">2019-10-16T06:57:00Z</dcterms:created>
  <dcterms:modified xsi:type="dcterms:W3CDTF">2019-10-24T10:36:00Z</dcterms:modified>
</cp:coreProperties>
</file>